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2026-278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Altfriedschule, Frintroper Str. 432a, 45359 Essen, Schadstoffsanierung BA III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Schadstoffsanierung Schulgebäude Altfriedschule Frintroper Str. 432, Essen Bauphase 3 (Bauteil 1 &amp; 2)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